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9" w:rsidRDefault="00AB1509"/>
    <w:p w:rsidR="00AB1509" w:rsidRDefault="00AB1509">
      <w:pPr>
        <w:pStyle w:val="Ttulo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PROGRAMA DE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134"/>
        <w:gridCol w:w="1134"/>
        <w:gridCol w:w="1701"/>
        <w:gridCol w:w="850"/>
        <w:gridCol w:w="1770"/>
      </w:tblGrid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CÓDIGO:</w:t>
            </w:r>
          </w:p>
        </w:tc>
        <w:tc>
          <w:tcPr>
            <w:tcW w:w="8290" w:type="dxa"/>
            <w:gridSpan w:val="6"/>
          </w:tcPr>
          <w:p w:rsidR="00AB1509" w:rsidRPr="00E033EB" w:rsidRDefault="00E033EB" w:rsidP="004539E8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E033EB">
              <w:rPr>
                <w:rFonts w:ascii="Times New Roman" w:hAnsi="Times New Roman" w:cs="Times New Roman"/>
              </w:rPr>
              <w:t xml:space="preserve">CIB </w:t>
            </w:r>
            <w:r w:rsidR="004539E8">
              <w:rPr>
                <w:rFonts w:ascii="Times New Roman" w:hAnsi="Times New Roman" w:cs="Times New Roman"/>
              </w:rPr>
              <w:t>134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DISCIPLINA:</w:t>
            </w:r>
          </w:p>
        </w:tc>
        <w:tc>
          <w:tcPr>
            <w:tcW w:w="8290" w:type="dxa"/>
            <w:gridSpan w:val="6"/>
          </w:tcPr>
          <w:p w:rsidR="00AB1509" w:rsidRPr="00E033EB" w:rsidRDefault="00511ACB" w:rsidP="00AF52A4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511ACB">
              <w:rPr>
                <w:rFonts w:ascii="Times New Roman" w:hAnsi="Times New Roman" w:cs="Times New Roman"/>
              </w:rPr>
              <w:t>EXPRESSÃO DE PROTEÍNAS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PRÉ-REQUISITOS:</w:t>
            </w:r>
          </w:p>
        </w:tc>
        <w:tc>
          <w:tcPr>
            <w:tcW w:w="8290" w:type="dxa"/>
            <w:gridSpan w:val="6"/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</w:tr>
      <w:tr w:rsidR="00AB1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CARGA HORÁRIA</w:t>
            </w:r>
          </w:p>
        </w:tc>
        <w:tc>
          <w:tcPr>
            <w:tcW w:w="1701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AB1509" w:rsidRPr="00E033EB" w:rsidRDefault="00E033E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E033EB">
              <w:rPr>
                <w:rFonts w:ascii="Times New Roman" w:hAnsi="Times New Roman" w:cs="Times New Roman"/>
                <w:smallCaps/>
              </w:rPr>
              <w:t>60 horas</w:t>
            </w:r>
          </w:p>
        </w:tc>
        <w:tc>
          <w:tcPr>
            <w:tcW w:w="1134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left w:val="nil"/>
            </w:tcBorders>
          </w:tcPr>
          <w:p w:rsidR="00AB1509" w:rsidRPr="00E033EB" w:rsidRDefault="00E033E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E033EB">
              <w:rPr>
                <w:rFonts w:ascii="Times New Roman" w:hAnsi="Times New Roman" w:cs="Times New Roman"/>
                <w:smallCaps/>
              </w:rPr>
              <w:t>60 horas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bottom w:val="nil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CRÉDITO:</w:t>
            </w:r>
          </w:p>
        </w:tc>
        <w:tc>
          <w:tcPr>
            <w:tcW w:w="1701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AB1509" w:rsidRPr="00E033EB" w:rsidRDefault="00E033E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E033EB">
              <w:rPr>
                <w:rFonts w:ascii="Times New Roman" w:hAnsi="Times New Roman" w:cs="Times New Roman"/>
                <w:smallCaps/>
              </w:rPr>
              <w:t>04</w:t>
            </w:r>
          </w:p>
        </w:tc>
        <w:tc>
          <w:tcPr>
            <w:tcW w:w="1134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 w:cs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left w:val="nil"/>
            </w:tcBorders>
          </w:tcPr>
          <w:p w:rsidR="00AB1509" w:rsidRPr="00E033EB" w:rsidRDefault="00E033E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E033EB">
              <w:rPr>
                <w:rFonts w:ascii="Times New Roman" w:hAnsi="Times New Roman" w:cs="Times New Roman"/>
                <w:smallCaps/>
              </w:rPr>
              <w:t>04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PROFESSOR (A):</w:t>
            </w:r>
          </w:p>
        </w:tc>
        <w:tc>
          <w:tcPr>
            <w:tcW w:w="8290" w:type="dxa"/>
            <w:gridSpan w:val="6"/>
            <w:tcBorders>
              <w:bottom w:val="nil"/>
            </w:tcBorders>
          </w:tcPr>
          <w:p w:rsidR="00AB1509" w:rsidRPr="00E033EB" w:rsidRDefault="00511ACB" w:rsidP="00C51E90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511ACB">
              <w:rPr>
                <w:rFonts w:ascii="Times New Roman" w:hAnsi="Times New Roman" w:cs="Times New Roman"/>
              </w:rPr>
              <w:t xml:space="preserve">Abelmon </w:t>
            </w:r>
            <w:r w:rsidR="00F54F69">
              <w:rPr>
                <w:rFonts w:ascii="Times New Roman" w:hAnsi="Times New Roman" w:cs="Times New Roman"/>
              </w:rPr>
              <w:t xml:space="preserve">da Silva </w:t>
            </w:r>
            <w:r w:rsidRPr="00511ACB">
              <w:rPr>
                <w:rFonts w:ascii="Times New Roman" w:hAnsi="Times New Roman" w:cs="Times New Roman"/>
              </w:rPr>
              <w:t xml:space="preserve">Gesteira 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</w:tcBorders>
          </w:tcPr>
          <w:p w:rsidR="00AB1509" w:rsidRPr="00E033EB" w:rsidRDefault="00AB1509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EMENTA:</w:t>
            </w:r>
          </w:p>
        </w:tc>
        <w:tc>
          <w:tcPr>
            <w:tcW w:w="8290" w:type="dxa"/>
            <w:gridSpan w:val="6"/>
          </w:tcPr>
          <w:p w:rsidR="00AB1509" w:rsidRPr="00E033EB" w:rsidRDefault="00511ACB">
            <w:pPr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Clonagem, expressão e purificação de proteínas heterólogas</w:t>
            </w:r>
            <w:r w:rsidR="00C51E90">
              <w:rPr>
                <w:rFonts w:ascii="Times New Roman" w:hAnsi="Times New Roman" w:cs="Times New Roman"/>
              </w:rPr>
              <w:t xml:space="preserve"> de interesse agronômico</w:t>
            </w:r>
            <w:r w:rsidRPr="00511ACB">
              <w:rPr>
                <w:rFonts w:ascii="Times New Roman" w:hAnsi="Times New Roman" w:cs="Times New Roman"/>
              </w:rPr>
              <w:t>: A disciplina fornecerá  uma introdução dos principais métodos e aplicações na produção e uso de proteínas recombinantes, expressas em sistemas heterólogos. A disciplina será dividida em aulas práticas e teóricas. A parte teórica abordará as estratégias de clonagem e expressão em diferentes sistemas, além de noções básicas de purificação de proteínas. Na parte prática os discentes terão contato técnicas de desenho de primers e amplificação de genes com o uso de PCR, preparação de células competentes, purificação de DNA, clivagem de DNA com enzima de restrição e ligação de inserto e vetor com DNA ligase, clonagem em vetores de expressão, transformação de bactérias, indução da expressão em E. coli, eletroforese em gel de agarose e poliacrilamida e purificação de proteínas por cromatografia líquida de afinidade.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OBJETIVOS:</w:t>
            </w:r>
          </w:p>
        </w:tc>
        <w:tc>
          <w:tcPr>
            <w:tcW w:w="8290" w:type="dxa"/>
            <w:gridSpan w:val="6"/>
          </w:tcPr>
          <w:p w:rsidR="00511ACB" w:rsidRPr="00511ACB" w:rsidRDefault="00511ACB" w:rsidP="00511ACB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smallCaps w:val="0"/>
              </w:rPr>
            </w:pPr>
            <w:r w:rsidRPr="00511ACB">
              <w:rPr>
                <w:rFonts w:ascii="Times New Roman" w:hAnsi="Times New Roman" w:cs="Times New Roman"/>
                <w:b/>
                <w:bCs/>
                <w:smallCaps w:val="0"/>
              </w:rPr>
              <w:t>Objetivo geral:</w:t>
            </w:r>
          </w:p>
          <w:p w:rsidR="00511ACB" w:rsidRPr="00511ACB" w:rsidRDefault="00511ACB" w:rsidP="00511ACB">
            <w:pPr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Propiciar aos alunos da pós-graduação o aprendizado prático das técnicas de clonagem, expressão e purificação de proteínas heterólogas</w:t>
            </w:r>
            <w:r w:rsidR="00C51E90">
              <w:rPr>
                <w:rFonts w:ascii="Times New Roman" w:hAnsi="Times New Roman" w:cs="Times New Roman"/>
              </w:rPr>
              <w:t>,</w:t>
            </w:r>
            <w:r w:rsidRPr="00511ACB">
              <w:rPr>
                <w:rFonts w:ascii="Times New Roman" w:hAnsi="Times New Roman" w:cs="Times New Roman"/>
              </w:rPr>
              <w:t xml:space="preserve"> </w:t>
            </w:r>
            <w:r w:rsidR="00C51E90">
              <w:rPr>
                <w:rFonts w:ascii="Times New Roman" w:hAnsi="Times New Roman" w:cs="Times New Roman"/>
              </w:rPr>
              <w:t xml:space="preserve">de interesse agronômico, </w:t>
            </w:r>
            <w:r w:rsidRPr="00511ACB">
              <w:rPr>
                <w:rFonts w:ascii="Times New Roman" w:hAnsi="Times New Roman" w:cs="Times New Roman"/>
              </w:rPr>
              <w:t>em sistemas procarióticos.</w:t>
            </w:r>
          </w:p>
          <w:p w:rsidR="00511ACB" w:rsidRPr="00511ACB" w:rsidRDefault="00511ACB" w:rsidP="00511ACB">
            <w:pPr>
              <w:pStyle w:val="Corpodetexto2"/>
              <w:jc w:val="both"/>
              <w:rPr>
                <w:rFonts w:ascii="Times New Roman" w:hAnsi="Times New Roman" w:cs="Times New Roman"/>
              </w:rPr>
            </w:pPr>
          </w:p>
          <w:p w:rsidR="00511ACB" w:rsidRPr="00511ACB" w:rsidRDefault="00511ACB" w:rsidP="00511ACB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smallCaps w:val="0"/>
              </w:rPr>
            </w:pPr>
            <w:r w:rsidRPr="00511ACB">
              <w:rPr>
                <w:rFonts w:ascii="Times New Roman" w:hAnsi="Times New Roman" w:cs="Times New Roman"/>
                <w:b/>
                <w:bCs/>
                <w:smallCaps w:val="0"/>
              </w:rPr>
              <w:t>Objetivos Específicos: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Desenhar os primers para o gene específico inserindo sítios de restrição que não ocorra no gene.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Amplificar por PCR o gene de interesse.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Eletroforese em agarose e recuperação do DNA em gel de agarose.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Clivar com enzimas de restrição o inserto e o vetor bacteriano.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Realizar a ligação entre vetor e inserto.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Preparar células competentes por cloreto de cálcio.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Transformar células competentes com o produto de ligação.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Selecionar colônias positivas.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Purificar o DNA plasmidial.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Transformar células competentes de expressão.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Induzir a expressão gênica.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Verificar a expressão por eletroforese de proteína – SDS-PAGE.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Lisar as células induzidas por congelamento.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Purificar a proteína de interesse por cromatografia de afinidade.</w:t>
            </w:r>
          </w:p>
          <w:p w:rsidR="00511ACB" w:rsidRPr="00511ACB" w:rsidRDefault="00511ACB" w:rsidP="00511ACB">
            <w:pPr>
              <w:pStyle w:val="Corpodetexto2"/>
              <w:numPr>
                <w:ilvl w:val="0"/>
                <w:numId w:val="41"/>
              </w:numPr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</w:rPr>
              <w:t>Discutir técnicas de clonagem e expressão em sistemas eucariotos.</w:t>
            </w:r>
          </w:p>
          <w:p w:rsidR="00AB1509" w:rsidRPr="00E033EB" w:rsidRDefault="00AB1509" w:rsidP="00E03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lastRenderedPageBreak/>
              <w:t>METODOLOGIA:</w:t>
            </w:r>
          </w:p>
        </w:tc>
        <w:tc>
          <w:tcPr>
            <w:tcW w:w="8290" w:type="dxa"/>
            <w:gridSpan w:val="6"/>
          </w:tcPr>
          <w:p w:rsidR="00AB1509" w:rsidRPr="00E033EB" w:rsidRDefault="00AA5473" w:rsidP="00AF52A4">
            <w:pPr>
              <w:jc w:val="both"/>
              <w:rPr>
                <w:rFonts w:ascii="Times New Roman" w:hAnsi="Times New Roman" w:cs="Times New Roman"/>
              </w:rPr>
            </w:pPr>
            <w:r w:rsidRPr="00511ACB">
              <w:rPr>
                <w:rFonts w:ascii="Times New Roman" w:hAnsi="Times New Roman" w:cs="Times New Roman"/>
                <w:smallCaps/>
              </w:rPr>
              <w:t>Serão Utilizadas Estratégias De Ensino Diversificadas: Aulas Expositivas</w:t>
            </w:r>
            <w:r w:rsidR="00511ACB" w:rsidRPr="00511ACB">
              <w:rPr>
                <w:rFonts w:ascii="Times New Roman" w:hAnsi="Times New Roman" w:cs="Times New Roman"/>
                <w:smallCaps/>
              </w:rPr>
              <w:t>, Seminários, Aulas Práticas E Uso De Bioinformática Na Internet.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AVALIAÇÃO:</w:t>
            </w:r>
          </w:p>
        </w:tc>
        <w:tc>
          <w:tcPr>
            <w:tcW w:w="8290" w:type="dxa"/>
            <w:gridSpan w:val="6"/>
          </w:tcPr>
          <w:p w:rsidR="00AB1509" w:rsidRPr="00E033EB" w:rsidRDefault="00AA5473">
            <w:pPr>
              <w:jc w:val="both"/>
              <w:rPr>
                <w:rFonts w:ascii="Times New Roman" w:hAnsi="Times New Roman" w:cs="Times New Roman"/>
              </w:rPr>
            </w:pPr>
            <w:r w:rsidRPr="00AA5473">
              <w:rPr>
                <w:rFonts w:ascii="Times New Roman" w:hAnsi="Times New Roman" w:cs="Times New Roman"/>
                <w:smallCaps/>
              </w:rPr>
              <w:t>Serão Avaliados O Interesse Pelas Aulas, A Participação Nas Discussões, A Proposição De Questões Sobre Os Temas Da Disciplina, O Desempenho Nas Avaliações Em Apresentações De Seminário E Nas Atividades Práticas.</w:t>
            </w:r>
          </w:p>
        </w:tc>
      </w:tr>
      <w:tr w:rsidR="00AB150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6"/>
                <w:szCs w:val="26"/>
              </w:rPr>
              <w:t>CONTEÚDO PROGRAMÁTICO</w:t>
            </w:r>
            <w:r>
              <w:rPr>
                <w:rFonts w:ascii="Swiss911 XCm BT" w:hAnsi="Swiss911 XCm BT" w:cs="Swiss911 XCm BT"/>
                <w:sz w:val="28"/>
                <w:szCs w:val="28"/>
              </w:rPr>
              <w:t>:</w:t>
            </w:r>
          </w:p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</w:p>
        </w:tc>
        <w:tc>
          <w:tcPr>
            <w:tcW w:w="8290" w:type="dxa"/>
            <w:gridSpan w:val="6"/>
          </w:tcPr>
          <w:p w:rsidR="00AA5473" w:rsidRDefault="00AA5473" w:rsidP="00AA5473">
            <w:pPr>
              <w:pStyle w:val="Corpodetexto2"/>
              <w:numPr>
                <w:ilvl w:val="0"/>
                <w:numId w:val="42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clonagem e expressão procarióticos.</w:t>
            </w:r>
          </w:p>
          <w:p w:rsidR="00AA5473" w:rsidRDefault="00AA5473" w:rsidP="00AA5473">
            <w:pPr>
              <w:pStyle w:val="Corpodetexto2"/>
              <w:numPr>
                <w:ilvl w:val="0"/>
                <w:numId w:val="42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clonagem e expressão eucarióticos.</w:t>
            </w:r>
          </w:p>
          <w:p w:rsidR="00AA5473" w:rsidRDefault="00AA5473" w:rsidP="00AA5473">
            <w:pPr>
              <w:pStyle w:val="Corpodetexto2"/>
              <w:numPr>
                <w:ilvl w:val="0"/>
                <w:numId w:val="42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de clonagem, expressão e purificação de proteínas.</w:t>
            </w:r>
          </w:p>
          <w:p w:rsidR="00AB1509" w:rsidRPr="00AF52A4" w:rsidRDefault="00AB1509" w:rsidP="002D501E">
            <w:pPr>
              <w:jc w:val="both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AB1509" w:rsidRDefault="00AB1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48"/>
      </w:tblGrid>
      <w:tr w:rsidR="00AB1509" w:rsidRPr="0029369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AB1509" w:rsidRDefault="00AB1509">
            <w:pPr>
              <w:spacing w:before="20" w:after="20"/>
              <w:rPr>
                <w:rFonts w:ascii="Swiss911 XCm BT" w:hAnsi="Swiss911 XCm BT" w:cs="Swiss911 XCm BT"/>
                <w:sz w:val="28"/>
                <w:szCs w:val="28"/>
              </w:rPr>
            </w:pPr>
            <w:r>
              <w:rPr>
                <w:rFonts w:ascii="Swiss911 XCm BT" w:hAnsi="Swiss911 XCm BT" w:cs="Swiss911 XCm BT"/>
                <w:sz w:val="28"/>
                <w:szCs w:val="28"/>
              </w:rPr>
              <w:t>REFERÊNCIA BIBLIOGRÁFICA:</w:t>
            </w:r>
          </w:p>
        </w:tc>
        <w:tc>
          <w:tcPr>
            <w:tcW w:w="8148" w:type="dxa"/>
          </w:tcPr>
          <w:p w:rsidR="00E033EB" w:rsidRPr="00293690" w:rsidRDefault="00E033EB" w:rsidP="00E033EB">
            <w:pPr>
              <w:ind w:left="214" w:hanging="28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3690">
              <w:rPr>
                <w:rFonts w:ascii="Times New Roman" w:hAnsi="Times New Roman" w:cs="Times New Roman"/>
                <w:b/>
                <w:bCs/>
                <w:lang w:val="en-US"/>
              </w:rPr>
              <w:t>Bibliografia Básica:</w:t>
            </w:r>
          </w:p>
          <w:p w:rsidR="00AA5473" w:rsidRPr="00B114FE" w:rsidRDefault="00AA5473" w:rsidP="00AA5473">
            <w:pPr>
              <w:rPr>
                <w:spacing w:val="-4"/>
                <w:lang w:val="en-US"/>
              </w:rPr>
            </w:pPr>
            <w:r w:rsidRPr="00B114FE">
              <w:rPr>
                <w:spacing w:val="-4"/>
                <w:lang w:val="en-US"/>
              </w:rPr>
              <w:t>Sambrook, J. Fritsch, E. Maniats, T. Molecular cloning: A Laboratory Manual. Cold Spring harbor Press, New York, 1989.</w:t>
            </w:r>
          </w:p>
          <w:p w:rsidR="00AA5473" w:rsidRPr="00B114FE" w:rsidRDefault="00AA5473" w:rsidP="00AA5473">
            <w:pPr>
              <w:ind w:left="425" w:hanging="425"/>
              <w:jc w:val="both"/>
              <w:rPr>
                <w:lang w:val="en-US"/>
              </w:rPr>
            </w:pPr>
          </w:p>
          <w:p w:rsidR="00AA5473" w:rsidRPr="00B114FE" w:rsidRDefault="00AA5473" w:rsidP="00AA5473">
            <w:pPr>
              <w:ind w:left="425" w:hanging="425"/>
              <w:jc w:val="both"/>
              <w:rPr>
                <w:lang w:val="en-US"/>
              </w:rPr>
            </w:pPr>
            <w:r w:rsidRPr="00B114FE">
              <w:rPr>
                <w:lang w:val="en-US"/>
              </w:rPr>
              <w:t>pET Manual System. Novagen, 2000.</w:t>
            </w:r>
          </w:p>
          <w:p w:rsidR="00AA5473" w:rsidRPr="00B114FE" w:rsidRDefault="00AA5473" w:rsidP="00AA5473">
            <w:pPr>
              <w:ind w:left="425" w:hanging="425"/>
              <w:jc w:val="both"/>
              <w:rPr>
                <w:lang w:val="en-US"/>
              </w:rPr>
            </w:pPr>
          </w:p>
          <w:p w:rsidR="00AA5473" w:rsidRPr="00B114FE" w:rsidRDefault="00AA5473" w:rsidP="00AA5473">
            <w:pPr>
              <w:jc w:val="both"/>
              <w:rPr>
                <w:lang w:val="en-US"/>
              </w:rPr>
            </w:pPr>
            <w:r w:rsidRPr="00B114FE">
              <w:rPr>
                <w:lang w:val="en-US"/>
              </w:rPr>
              <w:t>PMAL Protein Fusion and Purification System Instruction Manual. New England Biolabs, 2000.</w:t>
            </w:r>
          </w:p>
          <w:p w:rsidR="00AA5473" w:rsidRPr="00B114FE" w:rsidRDefault="00AA5473" w:rsidP="00AA5473">
            <w:pPr>
              <w:jc w:val="both"/>
              <w:rPr>
                <w:lang w:val="en-US"/>
              </w:rPr>
            </w:pPr>
          </w:p>
          <w:p w:rsidR="00AA5473" w:rsidRPr="004539E8" w:rsidRDefault="00AA5473" w:rsidP="00AA5473">
            <w:pPr>
              <w:jc w:val="both"/>
            </w:pPr>
            <w:r w:rsidRPr="00B114FE">
              <w:rPr>
                <w:lang w:val="en-US"/>
              </w:rPr>
              <w:t xml:space="preserve">IMPACT – CN Instruction Manual. </w:t>
            </w:r>
            <w:r w:rsidRPr="004539E8">
              <w:t>New England Biolabs, 2000.</w:t>
            </w:r>
          </w:p>
          <w:p w:rsidR="00AA5473" w:rsidRPr="004539E8" w:rsidRDefault="00AA5473" w:rsidP="00AA5473">
            <w:pPr>
              <w:jc w:val="both"/>
            </w:pPr>
          </w:p>
          <w:p w:rsidR="00AA5473" w:rsidRPr="004539E8" w:rsidRDefault="00AA5473" w:rsidP="00AA5473">
            <w:pPr>
              <w:ind w:left="355" w:hanging="355"/>
              <w:jc w:val="both"/>
            </w:pPr>
            <w:r w:rsidRPr="004539E8">
              <w:rPr>
                <w:b/>
                <w:bCs/>
              </w:rPr>
              <w:t>Periódicos</w:t>
            </w:r>
            <w:r w:rsidRPr="004539E8">
              <w:t xml:space="preserve">: </w:t>
            </w:r>
          </w:p>
          <w:p w:rsidR="00AA5473" w:rsidRPr="004539E8" w:rsidRDefault="00AA5473" w:rsidP="00AA5473">
            <w:pPr>
              <w:ind w:left="355" w:hanging="355"/>
              <w:jc w:val="both"/>
            </w:pPr>
          </w:p>
          <w:p w:rsidR="00AA5473" w:rsidRDefault="00293690" w:rsidP="00AA5473">
            <w:pPr>
              <w:ind w:left="355" w:hanging="355"/>
              <w:jc w:val="both"/>
            </w:pPr>
            <w:r>
              <w:t>Artigos atuais dos principais periódicos relacionados ao tema, a saber:</w:t>
            </w:r>
          </w:p>
          <w:p w:rsidR="00293690" w:rsidRPr="00293690" w:rsidRDefault="00293690" w:rsidP="00293690">
            <w:pPr>
              <w:ind w:left="71" w:hanging="71"/>
              <w:jc w:val="both"/>
              <w:rPr>
                <w:lang w:val="en-US"/>
              </w:rPr>
            </w:pPr>
            <w:r w:rsidRPr="00293690">
              <w:rPr>
                <w:lang w:val="en-US"/>
              </w:rPr>
              <w:t>Biotechnology Advances, Applied Microbiology and Biotechnology</w:t>
            </w:r>
            <w:r>
              <w:rPr>
                <w:lang w:val="en-US"/>
              </w:rPr>
              <w:t xml:space="preserve">, </w:t>
            </w:r>
            <w:r w:rsidRPr="00293690">
              <w:rPr>
                <w:lang w:val="en-US"/>
              </w:rPr>
              <w:t>Scientific Reports</w:t>
            </w:r>
            <w:r>
              <w:rPr>
                <w:lang w:val="en-US"/>
              </w:rPr>
              <w:t xml:space="preserve">, </w:t>
            </w:r>
            <w:r w:rsidRPr="00293690">
              <w:rPr>
                <w:lang w:val="en-US"/>
              </w:rPr>
              <w:t>Journal of Industrial Microbiology &amp; Biotechnology</w:t>
            </w:r>
            <w:r>
              <w:rPr>
                <w:lang w:val="en-US"/>
              </w:rPr>
              <w:t xml:space="preserve">, </w:t>
            </w:r>
            <w:r w:rsidR="00C51E90" w:rsidRPr="00C51E90">
              <w:rPr>
                <w:lang w:val="en-US"/>
              </w:rPr>
              <w:t>Protein Expression and Purification</w:t>
            </w:r>
            <w:r w:rsidR="00C51E90">
              <w:rPr>
                <w:lang w:val="en-US"/>
              </w:rPr>
              <w:t xml:space="preserve"> dentre outras. </w:t>
            </w:r>
          </w:p>
          <w:p w:rsidR="00AB1509" w:rsidRPr="00293690" w:rsidRDefault="00AB150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1509" w:rsidRPr="00293690" w:rsidRDefault="00AB1509">
      <w:pPr>
        <w:rPr>
          <w:lang w:val="en-US"/>
        </w:rPr>
      </w:pPr>
    </w:p>
    <w:sectPr w:rsidR="00AB1509" w:rsidRPr="00293690">
      <w:headerReference w:type="default" r:id="rId7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25" w:rsidRDefault="005D5025">
      <w:r>
        <w:separator/>
      </w:r>
    </w:p>
  </w:endnote>
  <w:endnote w:type="continuationSeparator" w:id="0">
    <w:p w:rsidR="005D5025" w:rsidRDefault="005D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911 XCm BT">
    <w:altName w:val="Haettenschweil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25" w:rsidRDefault="005D5025">
      <w:r>
        <w:separator/>
      </w:r>
    </w:p>
  </w:footnote>
  <w:footnote w:type="continuationSeparator" w:id="0">
    <w:p w:rsidR="005D5025" w:rsidRDefault="005D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9" w:rsidRDefault="004539E8">
    <w:pPr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025">
      <w:rPr>
        <w:noProof/>
      </w:rPr>
      <w:pict>
        <v:group id="_x0000_s2050" style="position:absolute;left:0;text-align:left;margin-left:-.2pt;margin-top:3.2pt;width:36pt;height:36.2pt;z-index:-251655168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="00AB1509">
      <w:rPr>
        <w:rFonts w:ascii="Bookman Old Style" w:hAnsi="Bookman Old Style" w:cs="Bookman Old Style"/>
        <w:b/>
        <w:bCs/>
        <w:sz w:val="20"/>
        <w:szCs w:val="20"/>
      </w:rPr>
      <w:t>UNIVERSIDADE ESTADUAL DE SANTA CRUZ</w:t>
    </w:r>
  </w:p>
  <w:p w:rsidR="00AB1509" w:rsidRDefault="00AB1509">
    <w:pPr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rFonts w:ascii="Bookman Old Style" w:hAnsi="Bookman Old Style" w:cs="Bookman Old Style"/>
        <w:b/>
        <w:bCs/>
        <w:sz w:val="20"/>
        <w:szCs w:val="20"/>
      </w:rPr>
      <w:t>PRÓ-REITORIA DE PESQUISA E PÓS-GRADUAÇÃO</w:t>
    </w:r>
  </w:p>
  <w:p w:rsidR="00AB1509" w:rsidRDefault="00AB1509">
    <w:pPr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rFonts w:ascii="Bookman Old Style" w:hAnsi="Bookman Old Style" w:cs="Bookman Old Style"/>
        <w:b/>
        <w:bCs/>
        <w:sz w:val="20"/>
        <w:szCs w:val="20"/>
      </w:rPr>
      <w:t>DEPARTAMENTO DE CIÊNCIAS BIOLÓGICAS</w:t>
    </w:r>
  </w:p>
  <w:p w:rsidR="00AB1509" w:rsidRDefault="00AB1509">
    <w:pPr>
      <w:pStyle w:val="Cabealho"/>
      <w:jc w:val="center"/>
    </w:pPr>
    <w:r>
      <w:rPr>
        <w:rFonts w:ascii="Bookman Old Style" w:hAnsi="Bookman Old Style" w:cs="Bookman Old Style"/>
        <w:b/>
        <w:bCs/>
        <w:sz w:val="20"/>
        <w:szCs w:val="20"/>
      </w:rPr>
      <w:t>PROGRAMA DE PÓS-GRADUAÇÃO EM GENÉTICA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6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5E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8807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06D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DC334B0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FE1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9B5B5F"/>
    <w:multiLevelType w:val="hybridMultilevel"/>
    <w:tmpl w:val="4B50CF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52D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C55A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219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441A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E291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D55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4D51FA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5D03D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BF6489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22">
    <w:nsid w:val="3AF638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850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786BD0"/>
    <w:multiLevelType w:val="multilevel"/>
    <w:tmpl w:val="AC7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6AB3F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AD5F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B92DCB"/>
    <w:multiLevelType w:val="singleLevel"/>
    <w:tmpl w:val="09E4DD2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28">
    <w:nsid w:val="4B4C6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C3960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C15EB3"/>
    <w:multiLevelType w:val="singleLevel"/>
    <w:tmpl w:val="8D2C658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75"/>
      </w:pPr>
      <w:rPr>
        <w:rFonts w:cs="Times New Roman" w:hint="default"/>
      </w:rPr>
    </w:lvl>
  </w:abstractNum>
  <w:abstractNum w:abstractNumId="31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A705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5810A1"/>
    <w:multiLevelType w:val="singleLevel"/>
    <w:tmpl w:val="605C0BD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36">
    <w:nsid w:val="659D11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CE1E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7022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DBA38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D666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F803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17"/>
  </w:num>
  <w:num w:numId="5">
    <w:abstractNumId w:val="38"/>
  </w:num>
  <w:num w:numId="6">
    <w:abstractNumId w:val="30"/>
  </w:num>
  <w:num w:numId="7">
    <w:abstractNumId w:val="35"/>
  </w:num>
  <w:num w:numId="8">
    <w:abstractNumId w:val="21"/>
  </w:num>
  <w:num w:numId="9">
    <w:abstractNumId w:val="41"/>
  </w:num>
  <w:num w:numId="10">
    <w:abstractNumId w:val="27"/>
  </w:num>
  <w:num w:numId="11">
    <w:abstractNumId w:val="2"/>
  </w:num>
  <w:num w:numId="12">
    <w:abstractNumId w:val="16"/>
  </w:num>
  <w:num w:numId="13">
    <w:abstractNumId w:val="1"/>
  </w:num>
  <w:num w:numId="14">
    <w:abstractNumId w:val="36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31"/>
  </w:num>
  <w:num w:numId="20">
    <w:abstractNumId w:val="11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34"/>
  </w:num>
  <w:num w:numId="26">
    <w:abstractNumId w:val="12"/>
  </w:num>
  <w:num w:numId="27">
    <w:abstractNumId w:val="23"/>
  </w:num>
  <w:num w:numId="28">
    <w:abstractNumId w:val="4"/>
  </w:num>
  <w:num w:numId="29">
    <w:abstractNumId w:val="32"/>
  </w:num>
  <w:num w:numId="30">
    <w:abstractNumId w:val="5"/>
  </w:num>
  <w:num w:numId="31">
    <w:abstractNumId w:val="33"/>
  </w:num>
  <w:num w:numId="32">
    <w:abstractNumId w:val="40"/>
  </w:num>
  <w:num w:numId="33">
    <w:abstractNumId w:val="26"/>
  </w:num>
  <w:num w:numId="34">
    <w:abstractNumId w:val="39"/>
  </w:num>
  <w:num w:numId="35">
    <w:abstractNumId w:val="29"/>
  </w:num>
  <w:num w:numId="36">
    <w:abstractNumId w:val="0"/>
  </w:num>
  <w:num w:numId="37">
    <w:abstractNumId w:val="9"/>
  </w:num>
  <w:num w:numId="38">
    <w:abstractNumId w:val="25"/>
  </w:num>
  <w:num w:numId="39">
    <w:abstractNumId w:val="37"/>
  </w:num>
  <w:num w:numId="40">
    <w:abstractNumId w:val="22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EAA"/>
    <w:rsid w:val="0001789D"/>
    <w:rsid w:val="0022182A"/>
    <w:rsid w:val="00293690"/>
    <w:rsid w:val="00293871"/>
    <w:rsid w:val="002D501E"/>
    <w:rsid w:val="00310060"/>
    <w:rsid w:val="004539E8"/>
    <w:rsid w:val="00511ACB"/>
    <w:rsid w:val="005D5025"/>
    <w:rsid w:val="00675ED7"/>
    <w:rsid w:val="0069560A"/>
    <w:rsid w:val="00AA5473"/>
    <w:rsid w:val="00AB1509"/>
    <w:rsid w:val="00AF52A4"/>
    <w:rsid w:val="00B114FE"/>
    <w:rsid w:val="00C51E90"/>
    <w:rsid w:val="00CA3EAA"/>
    <w:rsid w:val="00E033EB"/>
    <w:rsid w:val="00F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  <w:color w:val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 w:cs="Century Gothic"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bCs/>
      <w:smallCap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Textopadrao">
    <w:name w:val="Texto padrao"/>
    <w:basedOn w:val="Ttulo"/>
    <w:uiPriority w:val="99"/>
    <w:pPr>
      <w:autoSpaceDE/>
      <w:autoSpaceDN/>
      <w:spacing w:before="0" w:after="0" w:line="360" w:lineRule="auto"/>
      <w:jc w:val="both"/>
      <w:outlineLvl w:val="9"/>
    </w:pPr>
    <w:rPr>
      <w:b w:val="0"/>
      <w:bCs w:val="0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3261"/>
      </w:tabs>
      <w:autoSpaceDE/>
      <w:autoSpaceDN/>
      <w:ind w:right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hAnsi="Arial" w:cs="Arial"/>
      <w:sz w:val="16"/>
      <w:szCs w:val="16"/>
    </w:rPr>
  </w:style>
  <w:style w:type="paragraph" w:styleId="Ttulo">
    <w:name w:val="Title"/>
    <w:basedOn w:val="Normal"/>
    <w:link w:val="Ttulo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AF52A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F52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2848</Characters>
  <Application>Microsoft Office Word</Application>
  <DocSecurity>0</DocSecurity>
  <Lines>23</Lines>
  <Paragraphs>6</Paragraphs>
  <ScaleCrop>false</ScaleCrop>
  <Company>UESC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fssantos</cp:lastModifiedBy>
  <cp:revision>4</cp:revision>
  <cp:lastPrinted>2000-11-14T17:28:00Z</cp:lastPrinted>
  <dcterms:created xsi:type="dcterms:W3CDTF">2019-09-18T13:40:00Z</dcterms:created>
  <dcterms:modified xsi:type="dcterms:W3CDTF">2019-09-18T13:44:00Z</dcterms:modified>
</cp:coreProperties>
</file>